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4409" w14:textId="77777777" w:rsidR="00FE067E" w:rsidRPr="00B77394" w:rsidRDefault="00CD36CF" w:rsidP="00EF6030">
      <w:pPr>
        <w:pStyle w:val="TitlePageOrigin"/>
      </w:pPr>
      <w:r w:rsidRPr="00B77394">
        <w:t>WEST virginia legislature</w:t>
      </w:r>
    </w:p>
    <w:p w14:paraId="2B3AE1B7" w14:textId="123A6313" w:rsidR="00CD36CF" w:rsidRPr="00B77394" w:rsidRDefault="00CD36CF" w:rsidP="00EF6030">
      <w:pPr>
        <w:pStyle w:val="TitlePageSession"/>
      </w:pPr>
      <w:r w:rsidRPr="00B77394">
        <w:t>20</w:t>
      </w:r>
      <w:r w:rsidR="006565E8" w:rsidRPr="00B77394">
        <w:t>2</w:t>
      </w:r>
      <w:r w:rsidR="00410475" w:rsidRPr="00B77394">
        <w:t>3</w:t>
      </w:r>
      <w:r w:rsidRPr="00B77394">
        <w:t xml:space="preserve"> regular session</w:t>
      </w:r>
    </w:p>
    <w:p w14:paraId="47B733C5" w14:textId="5787FFA1" w:rsidR="002038E9" w:rsidRDefault="002038E9" w:rsidP="00EF6030">
      <w:pPr>
        <w:pStyle w:val="TitlePageBillPrefix"/>
      </w:pPr>
      <w:r>
        <w:t>Enrolled</w:t>
      </w:r>
    </w:p>
    <w:p w14:paraId="0CF1F829" w14:textId="2CE0D0CE" w:rsidR="00CD36CF" w:rsidRPr="00B77394" w:rsidRDefault="00AC3B58" w:rsidP="00EF6030">
      <w:pPr>
        <w:pStyle w:val="TitlePageBillPrefix"/>
      </w:pPr>
      <w:r w:rsidRPr="00B77394">
        <w:t>Committee Substitute</w:t>
      </w:r>
    </w:p>
    <w:p w14:paraId="39C9E5BB" w14:textId="77777777" w:rsidR="00AC3B58" w:rsidRPr="00B77394" w:rsidRDefault="00AC3B58" w:rsidP="00EF6030">
      <w:pPr>
        <w:pStyle w:val="TitlePageBillPrefix"/>
      </w:pPr>
      <w:r w:rsidRPr="00B77394">
        <w:t>for</w:t>
      </w:r>
    </w:p>
    <w:p w14:paraId="117F108D" w14:textId="77777777" w:rsidR="00CD36CF" w:rsidRPr="00B77394" w:rsidRDefault="002038E9" w:rsidP="00EF6030">
      <w:pPr>
        <w:pStyle w:val="BillNumber"/>
      </w:pPr>
      <w:sdt>
        <w:sdtPr>
          <w:tag w:val="Chamber"/>
          <w:id w:val="893011969"/>
          <w:lock w:val="sdtLocked"/>
          <w:placeholder>
            <w:docPart w:val="1EDCE24F1EF64FA99089AF0A329CC189"/>
          </w:placeholder>
          <w:dropDownList>
            <w:listItem w:displayText="House" w:value="House"/>
            <w:listItem w:displayText="Senate" w:value="Senate"/>
          </w:dropDownList>
        </w:sdtPr>
        <w:sdtEndPr/>
        <w:sdtContent>
          <w:r w:rsidR="0085468B" w:rsidRPr="00B77394">
            <w:t>Senate</w:t>
          </w:r>
        </w:sdtContent>
      </w:sdt>
      <w:r w:rsidR="00303684" w:rsidRPr="00B77394">
        <w:t xml:space="preserve"> </w:t>
      </w:r>
      <w:r w:rsidR="00CD36CF" w:rsidRPr="00B77394">
        <w:t xml:space="preserve">Bill </w:t>
      </w:r>
      <w:sdt>
        <w:sdtPr>
          <w:tag w:val="BNum"/>
          <w:id w:val="1645317809"/>
          <w:lock w:val="sdtLocked"/>
          <w:placeholder>
            <w:docPart w:val="593010F1716248169FB96076398AA65C"/>
          </w:placeholder>
          <w:text/>
        </w:sdtPr>
        <w:sdtEndPr/>
        <w:sdtContent>
          <w:r w:rsidR="0085468B" w:rsidRPr="00B77394">
            <w:t>617</w:t>
          </w:r>
        </w:sdtContent>
      </w:sdt>
    </w:p>
    <w:p w14:paraId="52AAADFD" w14:textId="77777777" w:rsidR="0085468B" w:rsidRPr="00B77394" w:rsidRDefault="0085468B" w:rsidP="00EF6030">
      <w:pPr>
        <w:pStyle w:val="References"/>
        <w:rPr>
          <w:smallCaps/>
        </w:rPr>
      </w:pPr>
      <w:r w:rsidRPr="00B77394">
        <w:rPr>
          <w:smallCaps/>
        </w:rPr>
        <w:t>By Senator Barrett</w:t>
      </w:r>
    </w:p>
    <w:p w14:paraId="78E1A8A9" w14:textId="1EC0E38D" w:rsidR="0085468B" w:rsidRPr="00B77394" w:rsidRDefault="00CD36CF" w:rsidP="00EF6030">
      <w:pPr>
        <w:pStyle w:val="References"/>
      </w:pPr>
      <w:r w:rsidRPr="00B77394">
        <w:t>[</w:t>
      </w:r>
      <w:r w:rsidR="00DA62D5" w:rsidRPr="00B77394">
        <w:t>Passed March 11, 2023; in effect 90 days from passage</w:t>
      </w:r>
      <w:r w:rsidRPr="00B77394">
        <w:t>]</w:t>
      </w:r>
    </w:p>
    <w:p w14:paraId="04104EDD" w14:textId="77777777" w:rsidR="0085468B" w:rsidRPr="00B77394" w:rsidRDefault="0085468B" w:rsidP="0085468B">
      <w:pPr>
        <w:pStyle w:val="TitlePageOrigin"/>
      </w:pPr>
    </w:p>
    <w:p w14:paraId="00AE2452" w14:textId="77777777" w:rsidR="0085468B" w:rsidRPr="00B77394" w:rsidRDefault="0085468B" w:rsidP="0085468B">
      <w:pPr>
        <w:pStyle w:val="TitlePageOrigin"/>
        <w:rPr>
          <w:color w:val="auto"/>
        </w:rPr>
      </w:pPr>
    </w:p>
    <w:p w14:paraId="7FD7C3DE" w14:textId="43491F71" w:rsidR="00DB6244" w:rsidRPr="00B77394" w:rsidRDefault="00DB6244" w:rsidP="00DB6244">
      <w:pPr>
        <w:pStyle w:val="TitleSection"/>
      </w:pPr>
      <w:r w:rsidRPr="00B77394">
        <w:lastRenderedPageBreak/>
        <w:t>AN ACT to amend the Code of West Virginia, 1931, as amended, by adding thereto a new article designated, §16-5W-1, §16-5W-2, §16-5W-3, and §16-5W-4; and to repeal §27-8-2b and §27-8-3 of said code;  all relating to behavioral health services; establishing a mental health ombudsman; providing authority to the ombudsman; providing an exemption of consumer information from the Freedom of Information Act; requiring reporting; requiring a workforce study; outlining program data required to be included in the study; requiring recommendations for hourly pay; creating an annual capitation review; repealing antiquated code; and repealing antiquated terminology.</w:t>
      </w:r>
    </w:p>
    <w:p w14:paraId="1AC2B503" w14:textId="77777777" w:rsidR="0085468B" w:rsidRPr="00B77394" w:rsidRDefault="0085468B" w:rsidP="001620D4">
      <w:pPr>
        <w:pStyle w:val="EnactingClause"/>
        <w:rPr>
          <w:color w:val="auto"/>
        </w:rPr>
      </w:pPr>
      <w:r w:rsidRPr="00B77394">
        <w:rPr>
          <w:color w:val="auto"/>
        </w:rPr>
        <w:t>Be it enacted by the Legislature of West Virginia:</w:t>
      </w:r>
    </w:p>
    <w:p w14:paraId="26728CC4" w14:textId="77777777" w:rsidR="003E07B3" w:rsidRPr="00B77394" w:rsidRDefault="003E07B3" w:rsidP="003E07B3">
      <w:pPr>
        <w:pStyle w:val="ArticleHeading"/>
        <w:widowControl/>
      </w:pPr>
      <w:r w:rsidRPr="00B77394">
        <w:t>Article 5W. Regulation of behavioral health.</w:t>
      </w:r>
    </w:p>
    <w:p w14:paraId="138EFD85" w14:textId="77777777" w:rsidR="003E07B3" w:rsidRPr="00B77394" w:rsidRDefault="003E07B3" w:rsidP="003E07B3">
      <w:pPr>
        <w:pStyle w:val="SectionHeading"/>
        <w:widowControl/>
        <w:rPr>
          <w:color w:val="auto"/>
        </w:rPr>
        <w:sectPr w:rsidR="003E07B3" w:rsidRPr="00B77394" w:rsidSect="00D94ECF">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77394">
        <w:rPr>
          <w:color w:val="auto"/>
        </w:rPr>
        <w:t>§16-5W-1. Reporting.</w:t>
      </w:r>
    </w:p>
    <w:p w14:paraId="6FA08146" w14:textId="77777777" w:rsidR="003E07B3" w:rsidRPr="00B77394" w:rsidRDefault="003E07B3" w:rsidP="003E07B3">
      <w:pPr>
        <w:pStyle w:val="SectionBody"/>
        <w:widowControl/>
        <w:rPr>
          <w:color w:val="auto"/>
        </w:rPr>
      </w:pPr>
      <w:r w:rsidRPr="00B77394">
        <w:rPr>
          <w:color w:val="auto"/>
        </w:rPr>
        <w:t>(a) The Office of the Inspector General shall send to county prosecutors any findings that may be subject to criminal prosecution in cases of abuse and neglect with IDD.</w:t>
      </w:r>
      <w:r w:rsidRPr="00B77394">
        <w:t xml:space="preserve"> </w:t>
      </w:r>
      <w:r w:rsidRPr="00B77394">
        <w:rPr>
          <w:color w:val="auto"/>
        </w:rPr>
        <w:t>The Office of the Inspector General shall send to the P&amp;A the findings of any cases involving instances of substantiated abuse or neglect involving a person with a developmental disability.</w:t>
      </w:r>
    </w:p>
    <w:p w14:paraId="7B8C4FD7" w14:textId="77777777" w:rsidR="003E07B3" w:rsidRPr="00B77394" w:rsidRDefault="003E07B3" w:rsidP="003E07B3">
      <w:pPr>
        <w:pStyle w:val="SectionBody"/>
        <w:widowControl/>
        <w:rPr>
          <w:color w:val="auto"/>
        </w:rPr>
      </w:pPr>
      <w:r w:rsidRPr="00B77394">
        <w:rPr>
          <w:color w:val="auto"/>
        </w:rPr>
        <w:t xml:space="preserve">(b) An annual report shall be submitted to the Legislative Oversight Commission on Health and Human Resources Accountability including: </w:t>
      </w:r>
    </w:p>
    <w:p w14:paraId="50DFDD38" w14:textId="77777777" w:rsidR="003E07B3" w:rsidRPr="00B77394" w:rsidRDefault="003E07B3" w:rsidP="003E07B3">
      <w:pPr>
        <w:pStyle w:val="SectionBody"/>
        <w:widowControl/>
        <w:rPr>
          <w:color w:val="auto"/>
        </w:rPr>
      </w:pPr>
      <w:r w:rsidRPr="00B77394">
        <w:rPr>
          <w:color w:val="auto"/>
        </w:rPr>
        <w:t xml:space="preserve">(1)  All instances where abuse and neglect cases involving IDD at any location has been substantiated by the Office of the Inspector General. </w:t>
      </w:r>
    </w:p>
    <w:p w14:paraId="37369FC3" w14:textId="77777777" w:rsidR="003E07B3" w:rsidRPr="00B77394" w:rsidRDefault="003E07B3" w:rsidP="003E07B3">
      <w:pPr>
        <w:pStyle w:val="SectionBody"/>
        <w:widowControl/>
        <w:rPr>
          <w:color w:val="auto"/>
        </w:rPr>
      </w:pPr>
      <w:r w:rsidRPr="00B77394">
        <w:rPr>
          <w:color w:val="auto"/>
        </w:rPr>
        <w:t>(2) The county or region where the substantiated abuse or neglect occurred;</w:t>
      </w:r>
    </w:p>
    <w:p w14:paraId="459BBD54" w14:textId="77777777" w:rsidR="003E07B3" w:rsidRPr="00B77394" w:rsidRDefault="003E07B3" w:rsidP="003E07B3">
      <w:pPr>
        <w:pStyle w:val="SectionBody"/>
        <w:widowControl/>
        <w:rPr>
          <w:color w:val="auto"/>
        </w:rPr>
      </w:pPr>
      <w:r w:rsidRPr="00B77394">
        <w:rPr>
          <w:color w:val="auto"/>
        </w:rPr>
        <w:t>(2) The descriptive category of the abuse and neglect;</w:t>
      </w:r>
    </w:p>
    <w:p w14:paraId="02BB0FEB" w14:textId="77777777" w:rsidR="003E07B3" w:rsidRPr="00B77394" w:rsidRDefault="003E07B3" w:rsidP="003E07B3">
      <w:pPr>
        <w:pStyle w:val="SectionBody"/>
        <w:widowControl/>
        <w:rPr>
          <w:color w:val="auto"/>
        </w:rPr>
      </w:pPr>
      <w:r w:rsidRPr="00B77394">
        <w:rPr>
          <w:color w:val="auto"/>
        </w:rPr>
        <w:t>(3) The type of setting where the abuse and neglect occurred;</w:t>
      </w:r>
    </w:p>
    <w:p w14:paraId="5D5E5A06" w14:textId="77777777" w:rsidR="003E07B3" w:rsidRPr="00B77394" w:rsidRDefault="003E07B3" w:rsidP="003E07B3">
      <w:pPr>
        <w:pStyle w:val="SectionBody"/>
        <w:widowControl/>
        <w:rPr>
          <w:color w:val="auto"/>
        </w:rPr>
      </w:pPr>
      <w:r w:rsidRPr="00B77394">
        <w:rPr>
          <w:color w:val="auto"/>
        </w:rPr>
        <w:t>(4) Whether the abuse and neglect information was turned over to the county prosecutor and law enforcement;</w:t>
      </w:r>
    </w:p>
    <w:p w14:paraId="07B0861B" w14:textId="77777777" w:rsidR="003E07B3" w:rsidRPr="00B77394" w:rsidRDefault="003E07B3" w:rsidP="003E07B3">
      <w:pPr>
        <w:pStyle w:val="SectionBody"/>
        <w:widowControl/>
        <w:rPr>
          <w:color w:val="auto"/>
        </w:rPr>
      </w:pPr>
      <w:r w:rsidRPr="00B77394">
        <w:rPr>
          <w:color w:val="auto"/>
        </w:rPr>
        <w:t>(5) The name of the provider, if the provider is involved, who is charged with the care of the individual; and</w:t>
      </w:r>
    </w:p>
    <w:p w14:paraId="1A156FD6" w14:textId="77777777" w:rsidR="003E07B3" w:rsidRPr="00B77394" w:rsidRDefault="003E07B3" w:rsidP="003E07B3">
      <w:pPr>
        <w:pStyle w:val="SectionBody"/>
        <w:widowControl/>
        <w:rPr>
          <w:color w:val="auto"/>
        </w:rPr>
      </w:pPr>
      <w:r w:rsidRPr="00B77394">
        <w:rPr>
          <w:color w:val="auto"/>
        </w:rPr>
        <w:lastRenderedPageBreak/>
        <w:t xml:space="preserve">(6) The age range and gender of the individual.  </w:t>
      </w:r>
    </w:p>
    <w:p w14:paraId="437016CB" w14:textId="77777777" w:rsidR="003E07B3" w:rsidRPr="00B77394" w:rsidRDefault="003E07B3" w:rsidP="003E07B3">
      <w:pPr>
        <w:pStyle w:val="SectionBody"/>
        <w:widowControl/>
        <w:rPr>
          <w:color w:val="auto"/>
        </w:rPr>
      </w:pPr>
      <w:r w:rsidRPr="00B77394">
        <w:rPr>
          <w:color w:val="auto"/>
        </w:rPr>
        <w:t>(c) In instances where abuse and/or neglect leads to the death of an individual, the department shall send a letter, within 30 days after the findings where substantiated, to the Senate President, the Speaker of the House, and the chairs of LOCHHRA outlining the information above about the case.</w:t>
      </w:r>
    </w:p>
    <w:p w14:paraId="3E275079" w14:textId="77777777" w:rsidR="003E07B3" w:rsidRPr="00B77394" w:rsidRDefault="003E07B3" w:rsidP="003E07B3">
      <w:pPr>
        <w:pStyle w:val="SectionHeading"/>
        <w:widowControl/>
        <w:rPr>
          <w:color w:val="auto"/>
        </w:rPr>
        <w:sectPr w:rsidR="003E07B3" w:rsidRPr="00B77394" w:rsidSect="00BF55E5">
          <w:type w:val="continuous"/>
          <w:pgSz w:w="12240" w:h="15840" w:code="1"/>
          <w:pgMar w:top="1440" w:right="1440" w:bottom="1440" w:left="1440" w:header="720" w:footer="720" w:gutter="0"/>
          <w:lnNumType w:countBy="1" w:restart="newSection"/>
          <w:cols w:space="720"/>
          <w:titlePg/>
          <w:docGrid w:linePitch="360"/>
        </w:sectPr>
      </w:pPr>
      <w:r w:rsidRPr="00B77394">
        <w:rPr>
          <w:color w:val="auto"/>
        </w:rPr>
        <w:t>§16-5W-2. Independent Mental Health Ombudsman.</w:t>
      </w:r>
    </w:p>
    <w:p w14:paraId="05470CED" w14:textId="77777777" w:rsidR="003E07B3" w:rsidRPr="00B77394" w:rsidRDefault="003E07B3" w:rsidP="003E07B3">
      <w:pPr>
        <w:pStyle w:val="SectionBody"/>
        <w:widowControl/>
        <w:rPr>
          <w:color w:val="auto"/>
        </w:rPr>
      </w:pPr>
      <w:r w:rsidRPr="00B77394">
        <w:rPr>
          <w:color w:val="auto"/>
        </w:rPr>
        <w:t>(a) (1) The Office of the Inspector General shall continue an independent mental health ombudsman;</w:t>
      </w:r>
    </w:p>
    <w:p w14:paraId="11C780D8" w14:textId="77777777" w:rsidR="003E07B3" w:rsidRPr="00B77394" w:rsidRDefault="003E07B3" w:rsidP="003E07B3">
      <w:pPr>
        <w:pStyle w:val="SectionBody"/>
        <w:widowControl/>
        <w:rPr>
          <w:color w:val="auto"/>
        </w:rPr>
      </w:pPr>
      <w:r w:rsidRPr="00B77394">
        <w:rPr>
          <w:color w:val="auto"/>
        </w:rPr>
        <w:t>(2) The duties of the mental health ombudsman shall include, but are not limited to, the following:</w:t>
      </w:r>
    </w:p>
    <w:p w14:paraId="2DA6A068" w14:textId="77777777" w:rsidR="003E07B3" w:rsidRPr="00B77394" w:rsidRDefault="003E07B3" w:rsidP="003E07B3">
      <w:pPr>
        <w:pStyle w:val="SectionBody"/>
        <w:widowControl/>
        <w:rPr>
          <w:color w:val="auto"/>
        </w:rPr>
      </w:pPr>
      <w:r w:rsidRPr="00B77394">
        <w:rPr>
          <w:color w:val="auto"/>
        </w:rPr>
        <w:t>(A) Advocating for the well-being, treatment, safety, and rights of consumers of mental health care facilities or psychiatric hospital;</w:t>
      </w:r>
    </w:p>
    <w:p w14:paraId="6C6489A0" w14:textId="77777777" w:rsidR="003E07B3" w:rsidRPr="00B77394" w:rsidRDefault="003E07B3" w:rsidP="003E07B3">
      <w:pPr>
        <w:pStyle w:val="SectionBody"/>
        <w:widowControl/>
        <w:rPr>
          <w:color w:val="auto"/>
        </w:rPr>
      </w:pPr>
      <w:r w:rsidRPr="00B77394">
        <w:rPr>
          <w:color w:val="auto"/>
        </w:rPr>
        <w:t>(B) Participating in any procedure to investigate, and resolve complaints filed on behalf of a consumer of a mental health care facility or psychiatric hospital, relating to action, inaction, or decisions of providers of mental and behavioral health, of public agencies, or social service agencies, which may adversely affect the health, safety, welfare, and rights of a consumer of a mental health care facility or psychiatric hospital; and</w:t>
      </w:r>
    </w:p>
    <w:p w14:paraId="6800A2C7" w14:textId="77777777" w:rsidR="003E07B3" w:rsidRPr="00B77394" w:rsidRDefault="003E07B3" w:rsidP="003E07B3">
      <w:pPr>
        <w:pStyle w:val="SectionBody"/>
        <w:widowControl/>
        <w:rPr>
          <w:color w:val="auto"/>
        </w:rPr>
      </w:pPr>
      <w:r w:rsidRPr="00B77394">
        <w:rPr>
          <w:color w:val="auto"/>
        </w:rPr>
        <w:t xml:space="preserve">(C) Monitoring the development and implementation of federal, sate, and local legislation, regulations, and policies with respect to mental and behavioral health care and services; </w:t>
      </w:r>
    </w:p>
    <w:p w14:paraId="7B719C9B" w14:textId="77777777" w:rsidR="003E07B3" w:rsidRPr="00B77394" w:rsidRDefault="003E07B3" w:rsidP="003E07B3">
      <w:pPr>
        <w:pStyle w:val="SectionBody"/>
        <w:widowControl/>
        <w:rPr>
          <w:color w:val="auto"/>
        </w:rPr>
      </w:pPr>
      <w:r w:rsidRPr="00B77394">
        <w:rPr>
          <w:color w:val="auto"/>
        </w:rPr>
        <w:t xml:space="preserve">(3) The mental health ombudsman shall participate in ongoing training programs related to his or her duties or responsibilities; </w:t>
      </w:r>
    </w:p>
    <w:p w14:paraId="5091F13A" w14:textId="77777777" w:rsidR="003E07B3" w:rsidRPr="00B77394" w:rsidRDefault="003E07B3" w:rsidP="003E07B3">
      <w:pPr>
        <w:pStyle w:val="SectionBody"/>
        <w:widowControl/>
        <w:rPr>
          <w:color w:val="auto"/>
        </w:rPr>
      </w:pPr>
      <w:r w:rsidRPr="00B77394">
        <w:rPr>
          <w:color w:val="auto"/>
        </w:rPr>
        <w:t>(4)(A) Information relating to any investigation of a complaint that contains the identity of the complainant or consumer shall remain confidential except:</w:t>
      </w:r>
    </w:p>
    <w:p w14:paraId="09E00EEC" w14:textId="77777777" w:rsidR="003E07B3" w:rsidRPr="00B77394" w:rsidRDefault="003E07B3" w:rsidP="003E07B3">
      <w:pPr>
        <w:pStyle w:val="SectionBody"/>
        <w:widowControl/>
        <w:rPr>
          <w:color w:val="auto"/>
        </w:rPr>
      </w:pPr>
      <w:r w:rsidRPr="00B77394">
        <w:rPr>
          <w:color w:val="auto"/>
        </w:rPr>
        <w:t>(i) Where imminent risk of serious harm is communicated directly to the mental health ombudsman or his or her staff; or</w:t>
      </w:r>
    </w:p>
    <w:p w14:paraId="73A926D5" w14:textId="77777777" w:rsidR="003E07B3" w:rsidRPr="00B77394" w:rsidRDefault="003E07B3" w:rsidP="003E07B3">
      <w:pPr>
        <w:pStyle w:val="SectionBody"/>
        <w:widowControl/>
        <w:rPr>
          <w:color w:val="auto"/>
        </w:rPr>
      </w:pPr>
      <w:r w:rsidRPr="00B77394">
        <w:rPr>
          <w:color w:val="auto"/>
        </w:rPr>
        <w:lastRenderedPageBreak/>
        <w:t>(ii)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3B43B4F0" w14:textId="77777777" w:rsidR="003E07B3" w:rsidRPr="00B77394" w:rsidRDefault="003E07B3" w:rsidP="003E07B3">
      <w:pPr>
        <w:pStyle w:val="SectionBody"/>
        <w:widowControl/>
        <w:rPr>
          <w:color w:val="auto"/>
        </w:rPr>
      </w:pPr>
      <w:r w:rsidRPr="00B77394">
        <w:rPr>
          <w:color w:val="auto"/>
        </w:rPr>
        <w:t>(B) The mental health ombudsman shall maintain confidentiality with respect to all matters including the identities of complainants, witnesses, or others from whom information is acquired, except insofar as disclosures may be necessary to enable the mental health care ombudsman to carry out duties of the office or to support recommendations;</w:t>
      </w:r>
    </w:p>
    <w:p w14:paraId="2F8122E5" w14:textId="77777777" w:rsidR="003E07B3" w:rsidRPr="00B77394" w:rsidRDefault="003E07B3" w:rsidP="003E07B3">
      <w:pPr>
        <w:pStyle w:val="SectionBody"/>
      </w:pPr>
      <w:r w:rsidRPr="00B77394">
        <w:t>(C) All information, records, and reports received by or developed by the mental health ombudsman program which relate to a consumer of a mental health care facility or psychiatric hospital, including written material identifying a consumer are confidential, and are not subject to the provisions of §29-1-1,</w:t>
      </w:r>
      <w:r w:rsidRPr="00B77394">
        <w:rPr>
          <w:i/>
        </w:rPr>
        <w:t xml:space="preserve"> et seq. </w:t>
      </w:r>
      <w:r w:rsidRPr="00B77394">
        <w:t>of this code, and may not be disclosed or released by the mental health ombudsman program, except under the circumstances enumerated in this section;</w:t>
      </w:r>
    </w:p>
    <w:p w14:paraId="08247E84" w14:textId="77777777" w:rsidR="003E07B3" w:rsidRPr="00B77394" w:rsidRDefault="003E07B3" w:rsidP="003E07B3">
      <w:pPr>
        <w:pStyle w:val="SectionBody"/>
      </w:pPr>
      <w:r w:rsidRPr="00B77394">
        <w:t>(D) Nothing in this section prohibits the preparation and submission by the mental health ombudsman of statistical data and reports, as required to implement the provisions of this section or any applicable federal law, exclusive of any material that identifies any consumer or complainant; and</w:t>
      </w:r>
    </w:p>
    <w:p w14:paraId="7B1640D3" w14:textId="77777777" w:rsidR="003E07B3" w:rsidRPr="00B77394" w:rsidRDefault="003E07B3" w:rsidP="003E07B3">
      <w:pPr>
        <w:pStyle w:val="SectionBody"/>
        <w:sectPr w:rsidR="003E07B3" w:rsidRPr="00B77394" w:rsidSect="00BF55E5">
          <w:type w:val="continuous"/>
          <w:pgSz w:w="12240" w:h="15840" w:code="1"/>
          <w:pgMar w:top="1440" w:right="1440" w:bottom="1440" w:left="1440" w:header="720" w:footer="720" w:gutter="0"/>
          <w:lnNumType w:countBy="1" w:restart="newSection"/>
          <w:cols w:space="720"/>
          <w:titlePg/>
          <w:docGrid w:linePitch="360"/>
        </w:sectPr>
      </w:pPr>
      <w:r w:rsidRPr="00B77394">
        <w:t>(E) The Inspector General shall have access to the records and files of the mental health ombudsman program to verify its effectiveness and quality.</w:t>
      </w:r>
      <w:bookmarkStart w:id="0" w:name="_Hlk127194175"/>
      <w:bookmarkStart w:id="1" w:name="_Hlk127194041"/>
    </w:p>
    <w:p w14:paraId="1FC1EBAB" w14:textId="77777777" w:rsidR="003E07B3" w:rsidRPr="00B77394" w:rsidRDefault="003E07B3" w:rsidP="003E07B3">
      <w:pPr>
        <w:pStyle w:val="SectionHeading"/>
      </w:pPr>
      <w:r w:rsidRPr="00B77394">
        <w:t>§16-5W-</w:t>
      </w:r>
      <w:bookmarkEnd w:id="0"/>
      <w:r w:rsidRPr="00B77394">
        <w:t xml:space="preserve">3. </w:t>
      </w:r>
      <w:bookmarkEnd w:id="1"/>
      <w:r w:rsidRPr="00B77394">
        <w:t>Intellectual and Developmental Disabilities Waiver Program workforce study.</w:t>
      </w:r>
    </w:p>
    <w:p w14:paraId="6D7AD343" w14:textId="77777777" w:rsidR="003E07B3" w:rsidRPr="00B77394" w:rsidRDefault="003E07B3" w:rsidP="003E07B3">
      <w:pPr>
        <w:pStyle w:val="SectionBody"/>
      </w:pPr>
      <w:r w:rsidRPr="00B77394">
        <w:t>(a) By July 1, 2023, the Legislative Oversight Commission on Health and Human Resources Accountability shall conduct a workforce study pertaining to the Intellectual and Developmental Disabilities Waiver Program (IDDW Program). The study shall use data and statistics generally relied upon by reasonably prudent individuals, and shall determine/address the following:</w:t>
      </w:r>
    </w:p>
    <w:p w14:paraId="1C07B0DF" w14:textId="77777777" w:rsidR="003E07B3" w:rsidRPr="00B77394" w:rsidRDefault="003E07B3" w:rsidP="003E07B3">
      <w:pPr>
        <w:pStyle w:val="SectionBody"/>
      </w:pPr>
      <w:r w:rsidRPr="00B77394">
        <w:t>(1) The categories of personnel offering services as part of the IDDW Program;</w:t>
      </w:r>
    </w:p>
    <w:p w14:paraId="6E19147B" w14:textId="77777777" w:rsidR="003E07B3" w:rsidRPr="00B77394" w:rsidRDefault="003E07B3" w:rsidP="003E07B3">
      <w:pPr>
        <w:pStyle w:val="SectionBody"/>
      </w:pPr>
      <w:r w:rsidRPr="00B77394">
        <w:t xml:space="preserve">(2) The mean hourly pay rate for each such category of personnel, broken down by West </w:t>
      </w:r>
      <w:r w:rsidRPr="00B77394">
        <w:lastRenderedPageBreak/>
        <w:t xml:space="preserve">Virginia County where service is provided to patients; </w:t>
      </w:r>
    </w:p>
    <w:p w14:paraId="533398BC" w14:textId="77777777" w:rsidR="003E07B3" w:rsidRPr="00B77394" w:rsidRDefault="003E07B3" w:rsidP="003E07B3">
      <w:pPr>
        <w:pStyle w:val="SectionBody"/>
      </w:pPr>
      <w:r w:rsidRPr="00B77394">
        <w:t>(3) The mean hourly pay rate for each such category of personnel offering services as part of programs equivalent to the IDDW Program in surrounding states.</w:t>
      </w:r>
    </w:p>
    <w:p w14:paraId="7D774D6B" w14:textId="77777777" w:rsidR="003E07B3" w:rsidRPr="00B77394" w:rsidRDefault="003E07B3" w:rsidP="003E07B3">
      <w:pPr>
        <w:pStyle w:val="SectionBody"/>
      </w:pPr>
      <w:r w:rsidRPr="00B77394">
        <w:t xml:space="preserve">(4) A comparison of the hourly pay rates identified in subdivisions 2 and 3 of this section, broken down by category of personnel; and </w:t>
      </w:r>
    </w:p>
    <w:p w14:paraId="64E1FC01" w14:textId="77777777" w:rsidR="003E07B3" w:rsidRPr="00B77394" w:rsidRDefault="003E07B3" w:rsidP="003E07B3">
      <w:pPr>
        <w:pStyle w:val="SectionBody"/>
      </w:pPr>
      <w:r w:rsidRPr="00B77394">
        <w:t>(5) Any other factor the commission reasonably deems relevant to the issues.</w:t>
      </w:r>
    </w:p>
    <w:p w14:paraId="4C8D8F33" w14:textId="77777777" w:rsidR="003E07B3" w:rsidRPr="00B77394" w:rsidRDefault="003E07B3" w:rsidP="003E07B3">
      <w:pPr>
        <w:pStyle w:val="SectionBody"/>
      </w:pPr>
      <w:r w:rsidRPr="00B77394">
        <w:t xml:space="preserve">(b) Within the report the commission shall make recommendations as to the appropriateness of the current mean hourly pay rate for each category of IDDW Program personnel, as well as any potential pay rate increases necessary to ensure that the IDDW Programs can successfully recruit and retain qualified personnel. </w:t>
      </w:r>
    </w:p>
    <w:p w14:paraId="6DBB7363" w14:textId="77777777" w:rsidR="003E07B3" w:rsidRPr="00B77394" w:rsidRDefault="003E07B3" w:rsidP="003E07B3">
      <w:pPr>
        <w:pStyle w:val="SectionBody"/>
        <w:sectPr w:rsidR="003E07B3" w:rsidRPr="00B77394" w:rsidSect="00BF55E5">
          <w:type w:val="continuous"/>
          <w:pgSz w:w="12240" w:h="15840" w:code="1"/>
          <w:pgMar w:top="1440" w:right="1440" w:bottom="1440" w:left="1440" w:header="720" w:footer="720" w:gutter="0"/>
          <w:lnNumType w:countBy="1" w:restart="newSection"/>
          <w:cols w:space="720"/>
          <w:titlePg/>
          <w:docGrid w:linePitch="360"/>
        </w:sectPr>
      </w:pPr>
      <w:r w:rsidRPr="00B77394">
        <w:t>(c) The commission shall issue the report by January 1, 2024.</w:t>
      </w:r>
    </w:p>
    <w:p w14:paraId="4B469154" w14:textId="77777777" w:rsidR="003E07B3" w:rsidRPr="00B77394" w:rsidRDefault="003E07B3" w:rsidP="003E07B3">
      <w:pPr>
        <w:pStyle w:val="SectionHeading"/>
      </w:pPr>
      <w:r w:rsidRPr="00B77394">
        <w:t xml:space="preserve">§16-5W-4. Annual capitation rate review. </w:t>
      </w:r>
    </w:p>
    <w:p w14:paraId="6D4220CD" w14:textId="77777777" w:rsidR="003E07B3" w:rsidRPr="00B77394" w:rsidRDefault="003E07B3" w:rsidP="003E07B3">
      <w:pPr>
        <w:pStyle w:val="SectionBody"/>
      </w:pPr>
      <w:r w:rsidRPr="00B77394">
        <w:t xml:space="preserve">(a) The Bureau of Medicaid Services shall conduct an annual study reviewing the adequacy and appropriateness of the reimbursement rates to providers in the IDDW Program. The bureau shall also include a recommendation for any adjustment deemed appropriate, including, but not limited to, annual inflationary costs, costs arising from amendments to existing contracts, costs relating to recruiting and retaining personnel, and any other costs necessitating additional payments to IDDW providers. The bureau may require, and contracted providers shall provide financial data to the bureau to assist in the study. Without limiting the generality of the foregoing in conducting this study, the bureau shall review and compare equivalent programs both in and out of state in order to determine appropriate rates.  </w:t>
      </w:r>
    </w:p>
    <w:p w14:paraId="1CF137C9" w14:textId="77777777" w:rsidR="003E07B3" w:rsidRPr="00B77394" w:rsidRDefault="003E07B3" w:rsidP="003E07B3">
      <w:pPr>
        <w:pStyle w:val="SectionBody"/>
        <w:rPr>
          <w:color w:val="auto"/>
        </w:rPr>
      </w:pPr>
      <w:r w:rsidRPr="00B77394">
        <w:t xml:space="preserve">(b) Upon completion of the study, BMS shall provide the report to the Joint Committee of Finance beginning July 1, 2024, and annually thereafter, on its findings, conclusions, and recommendations, together with drafts of any legislation necessary to effectuate its recommendations. </w:t>
      </w:r>
    </w:p>
    <w:p w14:paraId="6CF5CF4B" w14:textId="77777777" w:rsidR="003E07B3" w:rsidRPr="00B77394" w:rsidRDefault="003E07B3" w:rsidP="003E07B3">
      <w:pPr>
        <w:pStyle w:val="ChapterHeading"/>
        <w:widowControl/>
        <w:spacing w:line="456" w:lineRule="auto"/>
        <w:sectPr w:rsidR="003E07B3" w:rsidRPr="00B77394" w:rsidSect="00BF55E5">
          <w:type w:val="continuous"/>
          <w:pgSz w:w="12240" w:h="15840" w:code="1"/>
          <w:pgMar w:top="1440" w:right="1440" w:bottom="1440" w:left="1440" w:header="720" w:footer="720" w:gutter="0"/>
          <w:lnNumType w:countBy="1" w:restart="newSection"/>
          <w:cols w:space="720"/>
          <w:titlePg/>
          <w:docGrid w:linePitch="360"/>
        </w:sectPr>
      </w:pPr>
      <w:r w:rsidRPr="00B77394">
        <w:lastRenderedPageBreak/>
        <w:t>CHAPTER 27. MENTALLY ILL PERSONS.</w:t>
      </w:r>
    </w:p>
    <w:p w14:paraId="2D1E4FB5" w14:textId="2D39BC8C" w:rsidR="003E07B3" w:rsidRPr="00B77394" w:rsidRDefault="003E07B3" w:rsidP="003E07B3">
      <w:pPr>
        <w:pStyle w:val="ArticleHeading"/>
        <w:widowControl/>
        <w:spacing w:line="456" w:lineRule="auto"/>
        <w:sectPr w:rsidR="003E07B3" w:rsidRPr="00B77394" w:rsidSect="00BF55E5">
          <w:type w:val="continuous"/>
          <w:pgSz w:w="12240" w:h="15840"/>
          <w:pgMar w:top="1440" w:right="1440" w:bottom="1440" w:left="1440" w:header="720" w:footer="720" w:gutter="0"/>
          <w:lnNumType w:countBy="1" w:restart="newSection"/>
          <w:cols w:space="720"/>
          <w:noEndnote/>
          <w:titlePg/>
          <w:docGrid w:linePitch="299"/>
        </w:sectPr>
      </w:pPr>
      <w:r w:rsidRPr="00B77394">
        <w:t>ARTICLE 8.</w:t>
      </w:r>
      <w:r w:rsidR="00A771D9" w:rsidRPr="00B77394">
        <w:t xml:space="preserve"> </w:t>
      </w:r>
    </w:p>
    <w:p w14:paraId="7EE4961C" w14:textId="77777777" w:rsidR="003E07B3" w:rsidRPr="00B77394" w:rsidRDefault="003E07B3" w:rsidP="003E07B3">
      <w:pPr>
        <w:pStyle w:val="SectionHeading"/>
        <w:widowControl/>
        <w:spacing w:line="456" w:lineRule="auto"/>
      </w:pPr>
      <w:r w:rsidRPr="00B77394">
        <w:t>§27-8-2b. Local mental health programs — Separate account for receiving and expending gifts, bequests, donations, fees and miscellaneous income.</w:t>
      </w:r>
    </w:p>
    <w:p w14:paraId="225FBBB1" w14:textId="77777777" w:rsidR="003E07B3" w:rsidRPr="00B77394" w:rsidRDefault="003E07B3" w:rsidP="003E07B3">
      <w:pPr>
        <w:pStyle w:val="SectionBody"/>
        <w:widowControl/>
        <w:spacing w:line="456" w:lineRule="auto"/>
        <w:sectPr w:rsidR="003E07B3" w:rsidRPr="00B77394" w:rsidSect="00BF55E5">
          <w:type w:val="continuous"/>
          <w:pgSz w:w="12240" w:h="15840"/>
          <w:pgMar w:top="1440" w:right="1440" w:bottom="1440" w:left="1440" w:header="720" w:footer="720" w:gutter="0"/>
          <w:lnNumType w:countBy="1" w:restart="newSection"/>
          <w:cols w:space="720"/>
          <w:noEndnote/>
          <w:titlePg/>
          <w:docGrid w:linePitch="299"/>
        </w:sectPr>
      </w:pPr>
      <w:r w:rsidRPr="00B77394">
        <w:t>[Repealed.]</w:t>
      </w:r>
    </w:p>
    <w:p w14:paraId="4DB0312B" w14:textId="77777777" w:rsidR="003E07B3" w:rsidRPr="00B77394" w:rsidRDefault="003E07B3" w:rsidP="003E07B3">
      <w:pPr>
        <w:pStyle w:val="SectionHeading"/>
        <w:widowControl/>
        <w:spacing w:line="456" w:lineRule="auto"/>
      </w:pPr>
      <w:r w:rsidRPr="00B77394">
        <w:t xml:space="preserve">§27-8-3. Care of patients in boarding homes. </w:t>
      </w:r>
    </w:p>
    <w:p w14:paraId="7B5B1D7A" w14:textId="77777777" w:rsidR="003E07B3" w:rsidRPr="00B77394" w:rsidRDefault="003E07B3" w:rsidP="003E07B3">
      <w:pPr>
        <w:pStyle w:val="SectionBody"/>
        <w:widowControl/>
        <w:spacing w:line="456" w:lineRule="auto"/>
        <w:sectPr w:rsidR="003E07B3" w:rsidRPr="00B77394" w:rsidSect="00BF55E5">
          <w:type w:val="continuous"/>
          <w:pgSz w:w="12240" w:h="15840"/>
          <w:pgMar w:top="1440" w:right="1440" w:bottom="1440" w:left="1440" w:header="720" w:footer="720" w:gutter="0"/>
          <w:lnNumType w:countBy="1" w:restart="newSection"/>
          <w:cols w:space="720"/>
          <w:noEndnote/>
          <w:titlePg/>
          <w:docGrid w:linePitch="299"/>
        </w:sectPr>
      </w:pPr>
      <w:r w:rsidRPr="00B77394">
        <w:t xml:space="preserve">[Repealed.] </w:t>
      </w:r>
    </w:p>
    <w:p w14:paraId="7AE5AFCA" w14:textId="1B03086D" w:rsidR="00A771D9" w:rsidRPr="00B77394" w:rsidRDefault="003E07B3" w:rsidP="00A771D9">
      <w:pPr>
        <w:pStyle w:val="ArticleHeading"/>
        <w:widowControl/>
        <w:spacing w:line="456" w:lineRule="auto"/>
        <w:sectPr w:rsidR="00A771D9" w:rsidRPr="00B77394" w:rsidSect="00BF55E5">
          <w:type w:val="continuous"/>
          <w:pgSz w:w="12240" w:h="15840"/>
          <w:pgMar w:top="1440" w:right="1440" w:bottom="1440" w:left="1440" w:header="720" w:footer="720" w:gutter="0"/>
          <w:lnNumType w:countBy="1" w:restart="newSection"/>
          <w:cols w:space="720"/>
          <w:noEndnote/>
          <w:titlePg/>
          <w:docGrid w:linePitch="299"/>
        </w:sectPr>
      </w:pPr>
      <w:r w:rsidRPr="00B77394">
        <w:t xml:space="preserve">ARTICLE 16. </w:t>
      </w:r>
      <w:r w:rsidR="00A771D9" w:rsidRPr="00B77394">
        <w:t xml:space="preserve"> </w:t>
      </w:r>
    </w:p>
    <w:p w14:paraId="7186CFDF" w14:textId="5895DD3B" w:rsidR="003E07B3" w:rsidRPr="00B77394" w:rsidRDefault="003E07B3" w:rsidP="003E07B3">
      <w:pPr>
        <w:pStyle w:val="ArticleHeading"/>
        <w:widowControl/>
        <w:spacing w:line="456" w:lineRule="auto"/>
        <w:sectPr w:rsidR="003E07B3" w:rsidRPr="00B77394" w:rsidSect="00BF55E5">
          <w:type w:val="continuous"/>
          <w:pgSz w:w="12240" w:h="15840"/>
          <w:pgMar w:top="1440" w:right="1440" w:bottom="1440" w:left="1440" w:header="720" w:footer="720" w:gutter="0"/>
          <w:lnNumType w:countBy="1" w:restart="newSection"/>
          <w:cols w:space="720"/>
          <w:noEndnote/>
          <w:titlePg/>
          <w:docGrid w:linePitch="299"/>
        </w:sectPr>
      </w:pPr>
    </w:p>
    <w:p w14:paraId="5BE19645" w14:textId="77777777" w:rsidR="003E07B3" w:rsidRPr="00B77394" w:rsidRDefault="003E07B3" w:rsidP="003E07B3">
      <w:pPr>
        <w:suppressLineNumbers/>
        <w:spacing w:after="0" w:line="480" w:lineRule="auto"/>
        <w:jc w:val="both"/>
        <w:rPr>
          <w:rFonts w:ascii="Arial" w:eastAsia="Calibri" w:hAnsi="Arial"/>
          <w:color w:val="000000"/>
        </w:rPr>
      </w:pPr>
    </w:p>
    <w:p w14:paraId="126852E1" w14:textId="77777777" w:rsidR="00E831B3" w:rsidRPr="00B77394" w:rsidRDefault="00E831B3" w:rsidP="003E07B3">
      <w:pPr>
        <w:suppressLineNumbers/>
        <w:spacing w:after="0" w:line="480" w:lineRule="auto"/>
        <w:jc w:val="both"/>
      </w:pPr>
    </w:p>
    <w:sectPr w:rsidR="00E831B3" w:rsidRPr="00B77394" w:rsidSect="001620D4">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B36E" w14:textId="77777777" w:rsidR="00AA3CD9" w:rsidRPr="00B844FE" w:rsidRDefault="00AA3CD9" w:rsidP="00B844FE">
      <w:r>
        <w:separator/>
      </w:r>
    </w:p>
  </w:endnote>
  <w:endnote w:type="continuationSeparator" w:id="0">
    <w:p w14:paraId="1A7521A8" w14:textId="77777777" w:rsidR="00AA3CD9" w:rsidRPr="00B844FE" w:rsidRDefault="00AA3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933789"/>
      <w:docPartObj>
        <w:docPartGallery w:val="Page Numbers (Bottom of Page)"/>
        <w:docPartUnique/>
      </w:docPartObj>
    </w:sdtPr>
    <w:sdtEndPr>
      <w:rPr>
        <w:noProof/>
      </w:rPr>
    </w:sdtEndPr>
    <w:sdtContent>
      <w:p w14:paraId="02CCC2AE" w14:textId="164E60C9" w:rsidR="00D94ECF" w:rsidRDefault="00D94E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AC6886" w14:textId="35E4EF05" w:rsidR="003E07B3" w:rsidRPr="00BF55E5" w:rsidRDefault="003E07B3" w:rsidP="00BF5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FE94" w14:textId="77777777" w:rsidR="0085468B" w:rsidRDefault="0085468B" w:rsidP="004C03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4F5553" w14:textId="77777777" w:rsidR="0085468B" w:rsidRPr="0085468B" w:rsidRDefault="0085468B" w:rsidP="00854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450E" w14:textId="77777777" w:rsidR="0085468B" w:rsidRDefault="0085468B" w:rsidP="004C03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5CF04A" w14:textId="77777777" w:rsidR="0085468B" w:rsidRPr="0085468B" w:rsidRDefault="0085468B" w:rsidP="0085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D040" w14:textId="77777777" w:rsidR="00AA3CD9" w:rsidRPr="00B844FE" w:rsidRDefault="00AA3CD9" w:rsidP="00B844FE">
      <w:r>
        <w:separator/>
      </w:r>
    </w:p>
  </w:footnote>
  <w:footnote w:type="continuationSeparator" w:id="0">
    <w:p w14:paraId="6B7BB7BB" w14:textId="77777777" w:rsidR="00AA3CD9" w:rsidRPr="00B844FE" w:rsidRDefault="00AA3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7F72" w14:textId="660651A0" w:rsidR="00DA217B" w:rsidRDefault="00DA217B">
    <w:pPr>
      <w:pStyle w:val="Header"/>
    </w:pPr>
    <w:r>
      <w:t xml:space="preserve">Enr </w:t>
    </w:r>
    <w:r w:rsidR="00D94ECF">
      <w:t>CS for SB 617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B8BC" w14:textId="77777777" w:rsidR="0085468B" w:rsidRPr="0085468B" w:rsidRDefault="0085468B" w:rsidP="0085468B">
    <w:pPr>
      <w:pStyle w:val="Header"/>
    </w:pPr>
    <w:r>
      <w:t>CS for SB 617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3F3C" w14:textId="0E421A35" w:rsidR="0085468B" w:rsidRPr="0085468B" w:rsidRDefault="00DB6244" w:rsidP="0085468B">
    <w:pPr>
      <w:pStyle w:val="Header"/>
    </w:pPr>
    <w:r>
      <w:t xml:space="preserve">Enr </w:t>
    </w:r>
    <w:r w:rsidR="0085468B">
      <w:t>CS for SB 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53103964">
    <w:abstractNumId w:val="0"/>
  </w:num>
  <w:num w:numId="2" w16cid:durableId="30712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C5"/>
    <w:rsid w:val="00002112"/>
    <w:rsid w:val="0000526A"/>
    <w:rsid w:val="000671A2"/>
    <w:rsid w:val="00085D22"/>
    <w:rsid w:val="000C5C77"/>
    <w:rsid w:val="000C5DA9"/>
    <w:rsid w:val="0010070F"/>
    <w:rsid w:val="00116C51"/>
    <w:rsid w:val="0015112E"/>
    <w:rsid w:val="001552E7"/>
    <w:rsid w:val="001566B4"/>
    <w:rsid w:val="00160A00"/>
    <w:rsid w:val="001620D4"/>
    <w:rsid w:val="00175B38"/>
    <w:rsid w:val="001C279E"/>
    <w:rsid w:val="001D459E"/>
    <w:rsid w:val="002038E9"/>
    <w:rsid w:val="00230763"/>
    <w:rsid w:val="0023437E"/>
    <w:rsid w:val="0027011C"/>
    <w:rsid w:val="00274200"/>
    <w:rsid w:val="00275740"/>
    <w:rsid w:val="002A0269"/>
    <w:rsid w:val="002A397A"/>
    <w:rsid w:val="00301F44"/>
    <w:rsid w:val="00303684"/>
    <w:rsid w:val="003143F5"/>
    <w:rsid w:val="00314854"/>
    <w:rsid w:val="00345629"/>
    <w:rsid w:val="00362392"/>
    <w:rsid w:val="00365920"/>
    <w:rsid w:val="003675C5"/>
    <w:rsid w:val="003C51CD"/>
    <w:rsid w:val="003E07B3"/>
    <w:rsid w:val="003E7AF4"/>
    <w:rsid w:val="00410475"/>
    <w:rsid w:val="00412745"/>
    <w:rsid w:val="004247A2"/>
    <w:rsid w:val="00484316"/>
    <w:rsid w:val="004B2795"/>
    <w:rsid w:val="004C13DD"/>
    <w:rsid w:val="004E3441"/>
    <w:rsid w:val="00571DC3"/>
    <w:rsid w:val="005A191A"/>
    <w:rsid w:val="005A5366"/>
    <w:rsid w:val="00637E73"/>
    <w:rsid w:val="006565E8"/>
    <w:rsid w:val="0066189A"/>
    <w:rsid w:val="006656E8"/>
    <w:rsid w:val="006865E9"/>
    <w:rsid w:val="00691F3E"/>
    <w:rsid w:val="00694BFB"/>
    <w:rsid w:val="006A106B"/>
    <w:rsid w:val="006C523D"/>
    <w:rsid w:val="006D4036"/>
    <w:rsid w:val="00731693"/>
    <w:rsid w:val="00794E89"/>
    <w:rsid w:val="007C5B83"/>
    <w:rsid w:val="007E02CF"/>
    <w:rsid w:val="007F1CF5"/>
    <w:rsid w:val="0081249D"/>
    <w:rsid w:val="00834EDE"/>
    <w:rsid w:val="0085468B"/>
    <w:rsid w:val="008736AA"/>
    <w:rsid w:val="008D275D"/>
    <w:rsid w:val="009522A1"/>
    <w:rsid w:val="00952402"/>
    <w:rsid w:val="00980327"/>
    <w:rsid w:val="009F1067"/>
    <w:rsid w:val="00A31E01"/>
    <w:rsid w:val="00A345E8"/>
    <w:rsid w:val="00A35B03"/>
    <w:rsid w:val="00A527AD"/>
    <w:rsid w:val="00A718CF"/>
    <w:rsid w:val="00A72E7C"/>
    <w:rsid w:val="00A771B1"/>
    <w:rsid w:val="00A771D9"/>
    <w:rsid w:val="00A904A0"/>
    <w:rsid w:val="00AA3CD9"/>
    <w:rsid w:val="00AC3B58"/>
    <w:rsid w:val="00AE48A0"/>
    <w:rsid w:val="00AE61BE"/>
    <w:rsid w:val="00B16F25"/>
    <w:rsid w:val="00B21A8F"/>
    <w:rsid w:val="00B24422"/>
    <w:rsid w:val="00B61DF2"/>
    <w:rsid w:val="00B77394"/>
    <w:rsid w:val="00B80C20"/>
    <w:rsid w:val="00B844FE"/>
    <w:rsid w:val="00BC562B"/>
    <w:rsid w:val="00BD1190"/>
    <w:rsid w:val="00C33014"/>
    <w:rsid w:val="00C33434"/>
    <w:rsid w:val="00C34869"/>
    <w:rsid w:val="00C42EB6"/>
    <w:rsid w:val="00C85096"/>
    <w:rsid w:val="00CB20EF"/>
    <w:rsid w:val="00CD12CB"/>
    <w:rsid w:val="00CD36CF"/>
    <w:rsid w:val="00CD3B95"/>
    <w:rsid w:val="00CD3F81"/>
    <w:rsid w:val="00CF1DCA"/>
    <w:rsid w:val="00D054ED"/>
    <w:rsid w:val="00D579FC"/>
    <w:rsid w:val="00D94ECF"/>
    <w:rsid w:val="00DA217B"/>
    <w:rsid w:val="00DA62D5"/>
    <w:rsid w:val="00DB6244"/>
    <w:rsid w:val="00DD5506"/>
    <w:rsid w:val="00DE526B"/>
    <w:rsid w:val="00DF199D"/>
    <w:rsid w:val="00DF4120"/>
    <w:rsid w:val="00E01542"/>
    <w:rsid w:val="00E365F1"/>
    <w:rsid w:val="00E62F48"/>
    <w:rsid w:val="00E67B37"/>
    <w:rsid w:val="00E831B3"/>
    <w:rsid w:val="00EA6072"/>
    <w:rsid w:val="00EB203E"/>
    <w:rsid w:val="00EE70CB"/>
    <w:rsid w:val="00EF6030"/>
    <w:rsid w:val="00F23775"/>
    <w:rsid w:val="00F41CA2"/>
    <w:rsid w:val="00F443C0"/>
    <w:rsid w:val="00F50749"/>
    <w:rsid w:val="00F62EFB"/>
    <w:rsid w:val="00F939A4"/>
    <w:rsid w:val="00FA7B09"/>
    <w:rsid w:val="00FE067E"/>
    <w:rsid w:val="00FF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1314E"/>
  <w15:chartTrackingRefBased/>
  <w15:docId w15:val="{42AFBED9-CD05-4201-8E10-043F0614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C5B8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semiHidden/>
    <w:unhideWhenUsed/>
    <w:locked/>
    <w:rsid w:val="0085468B"/>
    <w:rPr>
      <w:color w:val="0000FF"/>
      <w:u w:val="single"/>
    </w:rPr>
  </w:style>
  <w:style w:type="character" w:styleId="PageNumber">
    <w:name w:val="page number"/>
    <w:basedOn w:val="DefaultParagraphFont"/>
    <w:uiPriority w:val="99"/>
    <w:semiHidden/>
    <w:locked/>
    <w:rsid w:val="0085468B"/>
  </w:style>
  <w:style w:type="character" w:customStyle="1" w:styleId="SectionHeadingChar">
    <w:name w:val="Section Heading Char"/>
    <w:link w:val="SectionHeading"/>
    <w:rsid w:val="003E07B3"/>
    <w:rPr>
      <w:rFonts w:eastAsia="Calibri"/>
      <w:b/>
      <w:color w:val="000000"/>
    </w:rPr>
  </w:style>
  <w:style w:type="character" w:customStyle="1" w:styleId="ArticleHeadingChar">
    <w:name w:val="Article Heading Char"/>
    <w:link w:val="ArticleHeading"/>
    <w:rsid w:val="003E07B3"/>
    <w:rPr>
      <w:rFonts w:eastAsia="Calibri"/>
      <w:b/>
      <w:caps/>
      <w:color w:val="000000"/>
      <w:sz w:val="24"/>
    </w:rPr>
  </w:style>
  <w:style w:type="character" w:customStyle="1" w:styleId="ChapterHeadingChar">
    <w:name w:val="Chapter Heading Char"/>
    <w:link w:val="ChapterHeading"/>
    <w:rsid w:val="003E07B3"/>
    <w:rPr>
      <w:rFonts w:eastAsia="Calibri"/>
      <w:b/>
      <w:caps/>
      <w:color w:val="000000"/>
      <w:sz w:val="28"/>
    </w:rPr>
  </w:style>
  <w:style w:type="character" w:customStyle="1" w:styleId="SectionBodyChar">
    <w:name w:val="Section Body Char"/>
    <w:link w:val="SectionBody"/>
    <w:rsid w:val="003E07B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CE24F1EF64FA99089AF0A329CC189"/>
        <w:category>
          <w:name w:val="General"/>
          <w:gallery w:val="placeholder"/>
        </w:category>
        <w:types>
          <w:type w:val="bbPlcHdr"/>
        </w:types>
        <w:behaviors>
          <w:behavior w:val="content"/>
        </w:behaviors>
        <w:guid w:val="{BF6703B2-8F9B-4810-A7BA-80086081040B}"/>
      </w:docPartPr>
      <w:docPartBody>
        <w:p w:rsidR="003A6D79" w:rsidRDefault="003A6D79">
          <w:pPr>
            <w:pStyle w:val="1EDCE24F1EF64FA99089AF0A329CC189"/>
          </w:pPr>
          <w:r w:rsidRPr="00B844FE">
            <w:t>[Type here]</w:t>
          </w:r>
        </w:p>
      </w:docPartBody>
    </w:docPart>
    <w:docPart>
      <w:docPartPr>
        <w:name w:val="593010F1716248169FB96076398AA65C"/>
        <w:category>
          <w:name w:val="General"/>
          <w:gallery w:val="placeholder"/>
        </w:category>
        <w:types>
          <w:type w:val="bbPlcHdr"/>
        </w:types>
        <w:behaviors>
          <w:behavior w:val="content"/>
        </w:behaviors>
        <w:guid w:val="{76FD62C0-0818-433D-8335-EE1640B48D76}"/>
      </w:docPartPr>
      <w:docPartBody>
        <w:p w:rsidR="003A6D79" w:rsidRDefault="003A6D79">
          <w:pPr>
            <w:pStyle w:val="593010F1716248169FB96076398AA65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09"/>
    <w:rsid w:val="00375609"/>
    <w:rsid w:val="003A6D79"/>
    <w:rsid w:val="009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8440E904A644EF99706A5DBD12DED0">
    <w:name w:val="1F8440E904A644EF99706A5DBD12DED0"/>
  </w:style>
  <w:style w:type="paragraph" w:customStyle="1" w:styleId="1EDCE24F1EF64FA99089AF0A329CC189">
    <w:name w:val="1EDCE24F1EF64FA99089AF0A329CC189"/>
  </w:style>
  <w:style w:type="paragraph" w:customStyle="1" w:styleId="593010F1716248169FB96076398AA65C">
    <w:name w:val="593010F1716248169FB96076398AA65C"/>
  </w:style>
  <w:style w:type="character" w:styleId="PlaceholderText">
    <w:name w:val="Placeholder Text"/>
    <w:basedOn w:val="DefaultParagraphFont"/>
    <w:uiPriority w:val="99"/>
    <w:semiHidden/>
    <w:rsid w:val="003756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24</TotalTime>
  <Pages>6</Pages>
  <Words>1229</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Kristin Jones</cp:lastModifiedBy>
  <cp:revision>21</cp:revision>
  <cp:lastPrinted>2023-02-21T19:31:00Z</cp:lastPrinted>
  <dcterms:created xsi:type="dcterms:W3CDTF">2023-02-21T19:45:00Z</dcterms:created>
  <dcterms:modified xsi:type="dcterms:W3CDTF">2023-03-14T17:36:00Z</dcterms:modified>
</cp:coreProperties>
</file>